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8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第四届基于“互联网＋”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</w:rPr>
        <w:t>数字教育技能</w:t>
      </w:r>
      <w:r>
        <w:rPr>
          <w:rFonts w:hint="eastAsia"/>
          <w:b/>
          <w:sz w:val="48"/>
          <w:szCs w:val="48"/>
          <w:lang w:eastAsia="zh-CN"/>
        </w:rPr>
        <w:t>大赛</w:t>
      </w:r>
      <w:r>
        <w:rPr>
          <w:rFonts w:hint="eastAsia"/>
          <w:b/>
          <w:sz w:val="48"/>
          <w:szCs w:val="48"/>
        </w:rPr>
        <w:t>指南</w:t>
      </w:r>
      <w:r>
        <w:rPr>
          <w:rFonts w:hint="eastAsia"/>
          <w:b/>
          <w:sz w:val="48"/>
          <w:szCs w:val="4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为贯彻落实教育部《关于加强和改进中小学实验教学意见》部署要求，使用虚拟实验等技术手段助力教师开展实验教学创新，提升相关学科教学水平，促进教师信息化的专业性成长。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全省小学科学、初中物理、初中化学、初中生物、高中物理、高中化学、高中生物教师。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、报送材料及要求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参赛教师须登录大赛专题网站，报送一节使用组委会提供的虚拟实验教学资源，开展的课堂教学创新、展现学生观察能力、探究能力和创新能力培养方面的课堂实录。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bookmarkStart w:id="0" w:name="_Hlk19694670"/>
      <w:r>
        <w:rPr>
          <w:rFonts w:hint="eastAsia" w:ascii="仿宋" w:hAnsi="仿宋" w:eastAsia="仿宋" w:cs="仿宋"/>
          <w:sz w:val="32"/>
          <w:szCs w:val="32"/>
        </w:rPr>
        <w:t>参赛教师信息表（见附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1），填写完成后须加盖学校公章并扫描上传，文件格式为JPG。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.参赛课视频：课堂实录(30-40分钟)+说课视频（5-7分钟）。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.同时报送参赛课的教学设计(word文档)和讲课PPT。具体要求见附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2、3、4。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作品上传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每个参赛学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一名，学校管理员登录大赛专题网站，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提交申请表，批准后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负责本校参赛教师的组织工作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。参赛教师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在网站自行注册并登录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“大赛专区”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进行报名和作品上传，作品通过校管理员审核后方可正式参赛。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校管理员及教师参赛流程详见网站首页“大赛专区”。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大赛专题网站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河北移动和教育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平台http://edu.10086.cn/hbjyy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1.平台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虚拟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资源使用培训：2020年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月。参赛教师登录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大赛专题网站，点击进入“大赛专区”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参加培训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，具体时间另行通知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2.参赛作品上传：20</w:t>
      </w:r>
      <w:r>
        <w:rPr>
          <w:rFonts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日-11月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32"/>
          <w:szCs w:val="32"/>
        </w:rPr>
        <w:t>日，参赛教师网上报名、在线上传作品。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3.作品评审：20</w:t>
      </w:r>
      <w:r>
        <w:rPr>
          <w:rFonts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日-2020年1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日，专家网上评审，逐级推荐。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县（区）级评审：1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日-1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市级评审：1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日-1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省级评审：1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月21日-1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4.公布结果，省级现场展示交流：拟定20</w:t>
      </w:r>
      <w:r>
        <w:rPr>
          <w:rFonts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.参赛作品及主要素材须为参赛者原创，不得抄袭他人作品，不得侵犯他人版权，若参赛作品有侵犯他人著作权、有原则性政治错误、有学科概念性错误等问题，一律取消参赛资格。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.参赛作品知识产权的许可：根据《中华人民共和国著作权法》及其实施条例的有关规定，作者同意自大赛主办单位收到作者的该参赛作品之日起，无偿授予大赛主办单位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参赛作品的下述使用权：汇编权、发行权、复制权、改编权、翻译权、网络出版及信息网络传播权。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：1.参赛教师信息表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2.教学设计模板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3.评分标准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4.教学资源技术规范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楷体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楷体" w:eastAsia="仿宋_GB2312"/>
          <w:sz w:val="32"/>
          <w:szCs w:val="30"/>
        </w:rPr>
      </w:pPr>
    </w:p>
    <w:p>
      <w:pPr>
        <w:spacing w:line="440" w:lineRule="exact"/>
        <w:rPr>
          <w:rFonts w:hint="eastAsia" w:ascii="仿宋_GB2312" w:hAnsi="楷体" w:eastAsia="仿宋_GB2312"/>
          <w:sz w:val="32"/>
          <w:szCs w:val="30"/>
        </w:rPr>
      </w:pPr>
    </w:p>
    <w:p>
      <w:pPr>
        <w:spacing w:line="440" w:lineRule="exact"/>
        <w:rPr>
          <w:rFonts w:hint="eastAsia" w:ascii="仿宋_GB2312" w:hAnsi="楷体" w:eastAsia="仿宋_GB2312"/>
          <w:sz w:val="32"/>
          <w:szCs w:val="30"/>
        </w:rPr>
      </w:pPr>
    </w:p>
    <w:p>
      <w:pPr>
        <w:spacing w:line="440" w:lineRule="exact"/>
        <w:rPr>
          <w:rFonts w:hint="eastAsia" w:ascii="仿宋_GB2312" w:hAnsi="楷体" w:eastAsia="仿宋_GB2312"/>
          <w:sz w:val="32"/>
          <w:szCs w:val="30"/>
        </w:rPr>
      </w:pPr>
    </w:p>
    <w:p>
      <w:pPr>
        <w:spacing w:line="440" w:lineRule="exact"/>
        <w:rPr>
          <w:rFonts w:hint="eastAsia" w:ascii="仿宋_GB2312" w:hAnsi="楷体" w:eastAsia="仿宋_GB2312"/>
          <w:sz w:val="32"/>
          <w:szCs w:val="30"/>
        </w:rPr>
      </w:pPr>
    </w:p>
    <w:p>
      <w:pPr>
        <w:spacing w:line="440" w:lineRule="exact"/>
        <w:rPr>
          <w:rFonts w:hint="eastAsia" w:ascii="仿宋_GB2312" w:hAnsi="楷体" w:eastAsia="仿宋_GB2312"/>
          <w:sz w:val="32"/>
          <w:szCs w:val="30"/>
        </w:rPr>
      </w:pPr>
    </w:p>
    <w:p>
      <w:pPr>
        <w:spacing w:line="440" w:lineRule="exact"/>
        <w:rPr>
          <w:rFonts w:hint="eastAsia" w:ascii="仿宋_GB2312" w:hAnsi="楷体" w:eastAsia="仿宋_GB2312"/>
          <w:sz w:val="32"/>
          <w:szCs w:val="30"/>
        </w:rPr>
      </w:pPr>
    </w:p>
    <w:p>
      <w:pPr>
        <w:spacing w:line="440" w:lineRule="exact"/>
        <w:rPr>
          <w:rFonts w:ascii="方正小标宋简体" w:hAnsi="楷体" w:eastAsia="方正小标宋简体" w:cs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</w:rPr>
        <w:t>附</w:t>
      </w:r>
      <w:r>
        <w:rPr>
          <w:rFonts w:hint="eastAsia" w:ascii="仿宋_GB2312" w:hAnsi="楷体" w:eastAsia="仿宋_GB2312" w:cs="仿宋_GB2312"/>
          <w:sz w:val="32"/>
          <w:szCs w:val="30"/>
          <w:lang w:eastAsia="zh-CN"/>
        </w:rPr>
        <w:t>录</w:t>
      </w:r>
      <w:r>
        <w:rPr>
          <w:rFonts w:hint="eastAsia" w:ascii="仿宋_GB2312" w:hAnsi="楷体" w:eastAsia="仿宋_GB2312" w:cs="仿宋_GB2312"/>
          <w:sz w:val="32"/>
          <w:szCs w:val="30"/>
        </w:rPr>
        <w:t>1：</w:t>
      </w:r>
      <w:r>
        <w:rPr>
          <w:rFonts w:hint="eastAsia" w:ascii="方正小标宋简体" w:hAnsi="楷体" w:eastAsia="方正小标宋简体" w:cs="仿宋_GB2312"/>
          <w:sz w:val="32"/>
          <w:szCs w:val="30"/>
        </w:rPr>
        <w:t xml:space="preserve">         </w:t>
      </w:r>
    </w:p>
    <w:p>
      <w:pPr>
        <w:spacing w:line="440" w:lineRule="exact"/>
        <w:ind w:firstLine="618" w:firstLineChars="200"/>
        <w:jc w:val="center"/>
        <w:outlineLvl w:val="0"/>
        <w:rPr>
          <w:rFonts w:ascii="方正小标宋简体" w:hAnsi="楷体" w:eastAsia="方正小标宋简体" w:cs="仿宋_GB2312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参赛教师信息表</w:t>
      </w:r>
    </w:p>
    <w:p>
      <w:pPr>
        <w:adjustRightInd w:val="0"/>
        <w:snapToGrid w:val="0"/>
        <w:spacing w:before="289" w:beforeLines="50" w:after="289" w:afterLines="50"/>
        <w:jc w:val="left"/>
        <w:rPr>
          <w:rFonts w:ascii="仿宋_GB2312" w:hAnsi="楷体" w:eastAsia="仿宋_GB2312" w:cs="仿宋_GB2312"/>
          <w:sz w:val="24"/>
          <w:szCs w:val="24"/>
        </w:rPr>
      </w:pPr>
      <w:r>
        <w:rPr>
          <w:rFonts w:hint="eastAsia" w:ascii="仿宋_GB2312" w:hAnsi="楷体" w:eastAsia="仿宋_GB2312" w:cs="仿宋_GB2312"/>
          <w:sz w:val="24"/>
          <w:szCs w:val="24"/>
        </w:rPr>
        <w:t>单位公章：</w:t>
      </w:r>
    </w:p>
    <w:tbl>
      <w:tblPr>
        <w:tblStyle w:val="9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674"/>
        <w:gridCol w:w="1328"/>
        <w:gridCol w:w="1336"/>
        <w:gridCol w:w="708"/>
        <w:gridCol w:w="127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学校全称</w:t>
            </w:r>
          </w:p>
        </w:tc>
        <w:tc>
          <w:tcPr>
            <w:tcW w:w="8050" w:type="dxa"/>
            <w:gridSpan w:val="6"/>
            <w:vAlign w:val="center"/>
          </w:tcPr>
          <w:p>
            <w:pPr>
              <w:jc w:val="left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(按学校公章名称填写)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教师姓名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性别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贴照片处</w:t>
            </w:r>
          </w:p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（一寸证件照，</w:t>
            </w:r>
          </w:p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背景颜色不限）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最终学历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教龄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电子信箱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通讯地址</w:t>
            </w:r>
          </w:p>
        </w:tc>
        <w:tc>
          <w:tcPr>
            <w:tcW w:w="6325" w:type="dxa"/>
            <w:gridSpan w:val="5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指导教师（只限1人）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教授学科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教授年级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课    名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教材版本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ind w:firstLine="995" w:firstLineChars="500"/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adjustRightInd w:val="0"/>
              <w:snapToGrid w:val="0"/>
              <w:ind w:firstLine="995" w:firstLineChars="500"/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知识点</w:t>
            </w:r>
          </w:p>
        </w:tc>
        <w:tc>
          <w:tcPr>
            <w:tcW w:w="6325" w:type="dxa"/>
            <w:gridSpan w:val="5"/>
            <w:tcBorders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tcBorders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课时时长</w:t>
            </w:r>
          </w:p>
        </w:tc>
        <w:tc>
          <w:tcPr>
            <w:tcW w:w="6325" w:type="dxa"/>
            <w:gridSpan w:val="5"/>
            <w:tcBorders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</w:p>
        </w:tc>
        <w:tc>
          <w:tcPr>
            <w:tcW w:w="172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第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exact"/>
          <w:jc w:val="center"/>
        </w:trPr>
        <w:tc>
          <w:tcPr>
            <w:tcW w:w="1219" w:type="dxa"/>
            <w:vAlign w:val="center"/>
          </w:tcPr>
          <w:p>
            <w:pPr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>课堂环境</w:t>
            </w:r>
          </w:p>
        </w:tc>
        <w:tc>
          <w:tcPr>
            <w:tcW w:w="8045" w:type="dxa"/>
            <w:gridSpan w:val="6"/>
            <w:vAlign w:val="center"/>
          </w:tcPr>
          <w:p>
            <w:pPr>
              <w:rPr>
                <w:rFonts w:ascii="仿宋_GB2312" w:hAnsi="楷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  <w:jc w:val="center"/>
        </w:trPr>
        <w:tc>
          <w:tcPr>
            <w:tcW w:w="9264" w:type="dxa"/>
            <w:gridSpan w:val="7"/>
          </w:tcPr>
          <w:p>
            <w:pPr>
              <w:snapToGrid w:val="0"/>
              <w:spacing w:line="200" w:lineRule="atLeas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本人同意主办方在保留作者信息的基础上，将该课例用作出版、宣传、推广等用途；</w:t>
            </w:r>
          </w:p>
          <w:p>
            <w:pPr>
              <w:snapToGrid w:val="0"/>
              <w:spacing w:line="200" w:lineRule="atLeas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承诺报送的课例未参加过其他省级评审活动。</w:t>
            </w:r>
          </w:p>
          <w:p>
            <w:pPr>
              <w:snapToGrid w:val="0"/>
              <w:ind w:right="839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 xml:space="preserve">                                                   作者签名：</w:t>
            </w:r>
          </w:p>
          <w:p>
            <w:pPr>
              <w:snapToGrid w:val="0"/>
              <w:ind w:right="839"/>
              <w:rPr>
                <w:rFonts w:ascii="仿宋_GB2312" w:hAnsi="楷体" w:eastAsia="仿宋_GB2312" w:cs="仿宋_GB2312"/>
                <w:szCs w:val="21"/>
              </w:rPr>
            </w:pPr>
            <w:r>
              <w:rPr>
                <w:rFonts w:hint="eastAsia" w:ascii="仿宋_GB2312" w:hAnsi="楷体" w:eastAsia="仿宋_GB2312" w:cs="仿宋_GB2312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仿宋_GB2312" w:hAnsi="楷体" w:eastAsia="仿宋_GB2312" w:cs="仿宋_GB2312"/>
          <w:szCs w:val="21"/>
        </w:rPr>
      </w:pPr>
    </w:p>
    <w:p>
      <w:pPr>
        <w:widowControl/>
        <w:adjustRightInd w:val="0"/>
        <w:snapToGrid w:val="0"/>
        <w:jc w:val="left"/>
        <w:rPr>
          <w:rFonts w:ascii="仿宋_GB2312" w:hAnsi="楷体" w:eastAsia="仿宋_GB2312" w:cs="仿宋_GB2312"/>
          <w:szCs w:val="21"/>
        </w:rPr>
      </w:pPr>
      <w:r>
        <w:rPr>
          <w:rFonts w:hint="eastAsia" w:ascii="仿宋_GB2312" w:hAnsi="楷体" w:eastAsia="仿宋_GB2312" w:cs="仿宋_GB2312"/>
          <w:szCs w:val="21"/>
        </w:rPr>
        <w:t>注：1.此表格下载打印，手改无效。</w:t>
      </w:r>
    </w:p>
    <w:p>
      <w:pPr>
        <w:widowControl/>
        <w:adjustRightInd w:val="0"/>
        <w:snapToGrid w:val="0"/>
        <w:ind w:firstLine="398" w:firstLineChars="200"/>
        <w:jc w:val="left"/>
        <w:rPr>
          <w:rFonts w:ascii="仿宋_GB2312" w:hAnsi="楷体" w:eastAsia="仿宋_GB2312" w:cs="仿宋_GB2312"/>
          <w:szCs w:val="21"/>
        </w:rPr>
      </w:pPr>
      <w:r>
        <w:rPr>
          <w:rFonts w:hint="eastAsia" w:ascii="仿宋_GB2312" w:hAnsi="楷体" w:eastAsia="仿宋_GB2312" w:cs="仿宋_GB2312"/>
          <w:szCs w:val="21"/>
        </w:rPr>
        <w:t>2.粘贴照片、手写签名并加盖单位公章后扫描上传，原件自行留存备查。</w:t>
      </w:r>
    </w:p>
    <w:p>
      <w:pPr>
        <w:widowControl/>
        <w:adjustRightInd w:val="0"/>
        <w:snapToGrid w:val="0"/>
        <w:jc w:val="left"/>
        <w:rPr>
          <w:rFonts w:ascii="仿宋_GB2312" w:hAnsi="楷体" w:eastAsia="仿宋_GB2312" w:cs="仿宋_GB2312"/>
          <w:szCs w:val="21"/>
        </w:rPr>
      </w:pPr>
      <w:r>
        <w:rPr>
          <w:rFonts w:hint="eastAsia" w:ascii="仿宋_GB2312" w:hAnsi="楷体" w:eastAsia="仿宋_GB2312" w:cs="仿宋_GB2312"/>
          <w:szCs w:val="21"/>
        </w:rPr>
        <w:t xml:space="preserve">       </w:t>
      </w:r>
    </w:p>
    <w:p>
      <w:pPr>
        <w:spacing w:line="640" w:lineRule="exac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附</w:t>
      </w:r>
      <w:r>
        <w:rPr>
          <w:rFonts w:hint="eastAsia" w:ascii="仿宋_GB2312" w:hAnsi="仿宋" w:eastAsia="仿宋_GB2312"/>
          <w:sz w:val="32"/>
          <w:lang w:eastAsia="zh-CN"/>
        </w:rPr>
        <w:t>录</w:t>
      </w:r>
      <w:r>
        <w:rPr>
          <w:rFonts w:hint="eastAsia" w:ascii="仿宋_GB2312" w:hAnsi="仿宋" w:eastAsia="仿宋_GB2312"/>
          <w:sz w:val="32"/>
        </w:rPr>
        <w:t>2</w:t>
      </w:r>
    </w:p>
    <w:p>
      <w:pPr>
        <w:spacing w:line="640" w:lineRule="exact"/>
        <w:ind w:firstLine="618" w:firstLineChars="200"/>
        <w:jc w:val="center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教学设计模板</w:t>
      </w:r>
    </w:p>
    <w:tbl>
      <w:tblPr>
        <w:tblStyle w:val="9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3110"/>
        <w:gridCol w:w="1528"/>
        <w:gridCol w:w="248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学校名称</w:t>
            </w:r>
          </w:p>
        </w:tc>
        <w:tc>
          <w:tcPr>
            <w:tcW w:w="3980" w:type="pct"/>
            <w:gridSpan w:val="3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课例名称</w:t>
            </w:r>
          </w:p>
        </w:tc>
        <w:tc>
          <w:tcPr>
            <w:tcW w:w="1738" w:type="pct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教师姓名</w:t>
            </w:r>
          </w:p>
        </w:tc>
        <w:tc>
          <w:tcPr>
            <w:tcW w:w="1388" w:type="pct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学段学科</w:t>
            </w:r>
          </w:p>
        </w:tc>
        <w:tc>
          <w:tcPr>
            <w:tcW w:w="1738" w:type="pct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教材版本</w:t>
            </w:r>
          </w:p>
        </w:tc>
        <w:tc>
          <w:tcPr>
            <w:tcW w:w="1388" w:type="pct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章节</w:t>
            </w:r>
          </w:p>
        </w:tc>
        <w:tc>
          <w:tcPr>
            <w:tcW w:w="1738" w:type="pct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年级</w:t>
            </w:r>
          </w:p>
        </w:tc>
        <w:tc>
          <w:tcPr>
            <w:tcW w:w="1388" w:type="pct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教学目标</w:t>
            </w:r>
          </w:p>
        </w:tc>
        <w:tc>
          <w:tcPr>
            <w:tcW w:w="3980" w:type="pct"/>
            <w:gridSpan w:val="3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提示：从知识与技能、过程与方法、情感态度价值观三方面对现有教学目标进行优化与完善。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教学重难点</w:t>
            </w:r>
          </w:p>
        </w:tc>
        <w:tc>
          <w:tcPr>
            <w:tcW w:w="3980" w:type="pct"/>
            <w:gridSpan w:val="3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提示：将必须要掌握的知识、技能、思维界定为重点；将教学目标难以达成的知识、技能、思维界定为难点。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要求：1.重难点的选择上尽可能用虚拟技术进行突破；2.重难点指向能力目标的达成。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学情分析</w:t>
            </w:r>
          </w:p>
        </w:tc>
        <w:tc>
          <w:tcPr>
            <w:tcW w:w="3980" w:type="pct"/>
            <w:gridSpan w:val="3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提示：学生的认知规律与特点；学生已有知识与经验基础。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20" w:type="pct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教学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方法</w:t>
            </w:r>
          </w:p>
        </w:tc>
        <w:tc>
          <w:tcPr>
            <w:tcW w:w="3980" w:type="pct"/>
            <w:gridSpan w:val="3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要求：1.教学方法应体现学生自主、合作、探究；2.实施教学方法时尽可能利用虚拟教学资源完成。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020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教学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过程</w:t>
            </w:r>
          </w:p>
        </w:tc>
        <w:tc>
          <w:tcPr>
            <w:tcW w:w="3980" w:type="pct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要求：1.给出完整的教学流程图；2.强调以下三方面的设计：（1）教学内容的任务化；（2）完整连续的任务情境；（3）体现能力成果的学习活动；3.体现虚拟实验资源与工具的应用；4.任务与活动设计能够突破重难点。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0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教学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反思</w:t>
            </w:r>
          </w:p>
        </w:tc>
        <w:tc>
          <w:tcPr>
            <w:tcW w:w="3980" w:type="pct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提示：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1.影响教学效果的主要原因是什么？（例如任务设计的不合理、资源软件应用的不恰当等）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2. 为了进一步突破重难点，虚拟实验资源起到了哪些作用?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3. 为了进一步突破重难点，设计怎样的学习活动会更有效?</w:t>
            </w:r>
          </w:p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</w:p>
        </w:tc>
      </w:tr>
    </w:tbl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</w:p>
    <w:p>
      <w:pPr>
        <w:spacing w:line="570" w:lineRule="exact"/>
        <w:jc w:val="left"/>
        <w:rPr>
          <w:rFonts w:ascii="仿宋_GB2312" w:hAnsi="仿宋" w:eastAsia="仿宋_GB2312"/>
          <w:sz w:val="32"/>
          <w:szCs w:val="22"/>
        </w:rPr>
      </w:pPr>
    </w:p>
    <w:p>
      <w:pPr>
        <w:spacing w:line="570" w:lineRule="exact"/>
        <w:jc w:val="left"/>
        <w:rPr>
          <w:rFonts w:ascii="仿宋_GB2312" w:hAnsi="仿宋" w:eastAsia="仿宋_GB2312"/>
          <w:sz w:val="32"/>
          <w:szCs w:val="22"/>
        </w:rPr>
      </w:pPr>
    </w:p>
    <w:p>
      <w:pPr>
        <w:spacing w:line="570" w:lineRule="exact"/>
        <w:jc w:val="left"/>
        <w:rPr>
          <w:rFonts w:ascii="仿宋_GB2312" w:hAnsi="仿宋" w:eastAsia="仿宋_GB2312"/>
          <w:sz w:val="32"/>
          <w:szCs w:val="22"/>
        </w:rPr>
      </w:pPr>
    </w:p>
    <w:p>
      <w:pPr>
        <w:spacing w:line="570" w:lineRule="exact"/>
        <w:jc w:val="left"/>
        <w:rPr>
          <w:rFonts w:ascii="仿宋_GB2312" w:hAnsi="仿宋" w:eastAsia="仿宋_GB2312"/>
          <w:sz w:val="32"/>
          <w:szCs w:val="22"/>
        </w:rPr>
      </w:pPr>
    </w:p>
    <w:p>
      <w:pPr>
        <w:spacing w:line="570" w:lineRule="exact"/>
        <w:jc w:val="left"/>
        <w:rPr>
          <w:rFonts w:ascii="仿宋_GB2312" w:hAnsi="仿宋" w:eastAsia="仿宋_GB2312"/>
          <w:sz w:val="32"/>
          <w:szCs w:val="22"/>
        </w:rPr>
      </w:pPr>
    </w:p>
    <w:p>
      <w:pPr>
        <w:spacing w:line="570" w:lineRule="exact"/>
        <w:jc w:val="left"/>
        <w:rPr>
          <w:rFonts w:ascii="仿宋_GB2312" w:hAnsi="仿宋" w:eastAsia="仿宋_GB2312"/>
          <w:sz w:val="32"/>
          <w:szCs w:val="22"/>
        </w:rPr>
      </w:pPr>
    </w:p>
    <w:p>
      <w:pPr>
        <w:spacing w:line="57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22"/>
        </w:rPr>
        <w:t>附</w:t>
      </w:r>
      <w:r>
        <w:rPr>
          <w:rFonts w:hint="eastAsia" w:ascii="仿宋_GB2312" w:hAnsi="仿宋" w:eastAsia="仿宋_GB2312"/>
          <w:sz w:val="32"/>
          <w:szCs w:val="22"/>
          <w:lang w:eastAsia="zh-CN"/>
        </w:rPr>
        <w:t>录</w:t>
      </w:r>
      <w:r>
        <w:rPr>
          <w:rFonts w:hint="eastAsia" w:ascii="仿宋_GB2312" w:hAnsi="仿宋" w:eastAsia="仿宋_GB2312"/>
          <w:sz w:val="32"/>
          <w:szCs w:val="22"/>
        </w:rPr>
        <w:t xml:space="preserve">3         </w:t>
      </w:r>
      <w:r>
        <w:rPr>
          <w:rFonts w:hint="eastAsia" w:ascii="仿宋_GB2312" w:hAnsi="仿宋" w:eastAsia="仿宋_GB2312"/>
          <w:sz w:val="32"/>
          <w:szCs w:val="2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z w:val="32"/>
          <w:szCs w:val="22"/>
        </w:rPr>
        <w:t>评</w:t>
      </w:r>
      <w:r>
        <w:rPr>
          <w:rFonts w:hint="eastAsia" w:ascii="仿宋_GB2312" w:hAnsi="仿宋" w:eastAsia="仿宋_GB2312"/>
          <w:sz w:val="32"/>
          <w:szCs w:val="22"/>
          <w:lang w:eastAsia="zh-CN"/>
        </w:rPr>
        <w:t>分</w:t>
      </w:r>
      <w:r>
        <w:rPr>
          <w:rFonts w:hint="eastAsia" w:ascii="仿宋_GB2312" w:hAnsi="仿宋" w:eastAsia="仿宋_GB2312"/>
          <w:sz w:val="32"/>
          <w:szCs w:val="22"/>
        </w:rPr>
        <w:t>标准</w:t>
      </w:r>
    </w:p>
    <w:p>
      <w:pPr>
        <w:pStyle w:val="15"/>
        <w:spacing w:before="0" w:beforeLines="0" w:after="0" w:afterLines="0" w:line="240" w:lineRule="auto"/>
        <w:ind w:firstLine="0" w:firstLineChars="0"/>
        <w:rPr>
          <w:rFonts w:ascii="仿宋_GB2312" w:hAnsi="仿宋" w:eastAsia="仿宋_GB2312"/>
        </w:rPr>
      </w:pPr>
    </w:p>
    <w:tbl>
      <w:tblPr>
        <w:tblStyle w:val="9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371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4"/>
              </w:rPr>
              <w:t>关键要素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教学文案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教学目标符合新课程标准，明确完整，可操作、可检测，体现以学生发展为中心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教学设计要素完整，结构严谨，重难点突出，活动恰当，技术应用要体现出优势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教学反思具有针对性，虚拟实验资源应用成效分析明确，问题挖掘准确，改进设想具体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教学过程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在教学中突出学生的主体地位，体现新媒体环境下学与教方式的转变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能够采取多种策略组织教学，教学环节合理、自然、流畅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教学中重视学生已有的经验，符合幼儿和中小学生的认知特点和规律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技术运用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能够将新媒体新技术作为学生学习和认知的工具</w:t>
            </w:r>
          </w:p>
        </w:tc>
        <w:tc>
          <w:tcPr>
            <w:tcW w:w="88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有效解决教学重难点问题，促进了师生、生生深层次互动，共享课堂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巧妙运用技术手段和工具，引导学生开展多种形式的学习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教师素养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教态亲切、自然，语言准确、清晰、生动，书写规范，教学设备操作娴熟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专业知识扎实，能够准确把握学科的基本特征实施教学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教学效果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完成教学目标，不同层次的学生都得到相应提高、获得发展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课堂教学氛围和谐、民主、向上，学生的情感、行动和思维参与积极、活跃</w:t>
            </w:r>
          </w:p>
        </w:tc>
        <w:tc>
          <w:tcPr>
            <w:tcW w:w="885" w:type="dxa"/>
            <w:vMerge w:val="continue"/>
          </w:tcPr>
          <w:p>
            <w:pPr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</w:tbl>
    <w:p>
      <w:pPr>
        <w:spacing w:line="640" w:lineRule="exact"/>
        <w:rPr>
          <w:rFonts w:ascii="仿宋_GB2312" w:hAnsi="仿宋" w:eastAsia="仿宋_GB2312"/>
          <w:sz w:val="32"/>
        </w:rPr>
      </w:pPr>
    </w:p>
    <w:p>
      <w:pPr>
        <w:spacing w:line="640" w:lineRule="exac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附</w:t>
      </w:r>
      <w:r>
        <w:rPr>
          <w:rFonts w:hint="eastAsia" w:ascii="仿宋_GB2312" w:hAnsi="仿宋" w:eastAsia="仿宋_GB2312"/>
          <w:sz w:val="32"/>
          <w:lang w:eastAsia="zh-CN"/>
        </w:rPr>
        <w:t>录</w:t>
      </w:r>
      <w:r>
        <w:rPr>
          <w:rFonts w:hint="eastAsia" w:ascii="仿宋_GB2312" w:hAnsi="仿宋" w:eastAsia="仿宋_GB2312"/>
          <w:sz w:val="32"/>
        </w:rPr>
        <w:t>4</w:t>
      </w:r>
    </w:p>
    <w:p>
      <w:pPr>
        <w:spacing w:line="640" w:lineRule="exact"/>
        <w:ind w:firstLine="618" w:firstLineChars="200"/>
        <w:jc w:val="center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教学资源技术规范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一、命名规范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文件命名标准统一，均以《课题名称》+教师姓名+空格+资源类型命名。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如：《一次函数的图象与性质》李明 教学设计</w:t>
      </w:r>
    </w:p>
    <w:p>
      <w:pPr>
        <w:spacing w:line="640" w:lineRule="exact"/>
        <w:ind w:firstLine="618" w:firstLineChars="200"/>
        <w:outlineLvl w:val="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《一次函数的图象与性质》李明 说课课件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《一次函数的图象与性质》李明 说课实录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二、文本——教学设计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1．一节课的教学设计应包括教学内容分析，教学对象分析，教学目标，教学重点、难点分析及解决办法，教学过程等方面。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2． Microsoft Office Word 2013版本。纸张为A4；页面大小要求A4标准页面，上下边距要求2.54厘米，左右边距要求3.18厘米（即Microsoft Office Word默认格式），纵向纸张方向。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3．页码位置：页面底端（页脚）；对齐方式：居中；格式：1，2，3……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4．主标题为宋体或黑体（英文：Times New Roman）三号字加粗居中，中文课题名称要加书名号，段前、段后1倍行间距。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5．内容各级标题序号依次为一，（一），1，（1），①等。具体要求如下：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（1）一级标题顶格，宋体或黑体（英文：Times New Roman）四号字加粗，编号后加顿号，如“一、”；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（2）二级标题首行缩进2字符，宋体（英文：Times New Roman）小四号字加粗，编号括号后不加标点，如：“（一）”为正确，“（一）、”为错误；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（3）三级标题首行缩进2字符，宋体或楷体（英文：Times New Roman）小四号字加粗，编号后的“圆点”要求为全角（英文排版例外），加“顿号”为错误，如：“1．”为正确，“ 1.”“ 1、”都错误；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（4）四级及四级以下标题首行缩进2字符，宋体（英文：Times New Roman）小四号字，其中四级标题序号中的括号为中文全角（英文排版例外），如：“（4）”为正确，“(4)”为错误； 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（5）标题一般末尾不加标点，如果序号后面的文字是说明内容的，不做标题看待，末尾要有标点。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6．正文宋体（英文：Times New Roman）小四号字或五号字，1.25倍行距，段前、段后0.5倍行间距，首行缩进2字符。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7．图片不能过大，图片标题为宋体或黑体，小四号字或五号字，在图片下方居中。组合图形（如流程图）应采用“组合”格式或画在同一画布上。教学流程图常用的几何图形，并无统一标准。以下所列图例仅供参考，如使用其他图例请标明含义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001" w:type="dxa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图   例</w:t>
            </w:r>
          </w:p>
        </w:tc>
        <w:tc>
          <w:tcPr>
            <w:tcW w:w="5341" w:type="dxa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意 义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00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30480</wp:posOffset>
                  </wp:positionV>
                  <wp:extent cx="1028700" cy="365760"/>
                  <wp:effectExtent l="0" t="0" r="762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开始，结束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00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5715</wp:posOffset>
                  </wp:positionV>
                  <wp:extent cx="1000125" cy="341630"/>
                  <wp:effectExtent l="0" t="0" r="5715" b="889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教学内容，教师活动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00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82550</wp:posOffset>
                  </wp:positionV>
                  <wp:extent cx="1038225" cy="211455"/>
                  <wp:effectExtent l="0" t="0" r="13335" b="1905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300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112395</wp:posOffset>
                  </wp:positionV>
                  <wp:extent cx="1038225" cy="238125"/>
                  <wp:effectExtent l="0" t="0" r="13335" b="5715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选择，判断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0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92710</wp:posOffset>
                  </wp:positionV>
                  <wp:extent cx="563880" cy="305435"/>
                  <wp:effectExtent l="0" t="0" r="0" b="14605"/>
                  <wp:wrapNone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100965</wp:posOffset>
                  </wp:positionV>
                  <wp:extent cx="400050" cy="302260"/>
                  <wp:effectExtent l="0" t="0" r="11430" b="2540"/>
                  <wp:wrapNone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教师运用教学资源完成教学活动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0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147320</wp:posOffset>
                      </wp:positionV>
                      <wp:extent cx="635" cy="198120"/>
                      <wp:effectExtent l="9525" t="0" r="2032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4.65pt;margin-top:11.6pt;height:15.6pt;width:0.05pt;z-index:251667456;mso-width-relative:page;mso-height-relative:page;" filled="f" stroked="t" coordsize="21600,21600" o:gfxdata="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/tyxHXAAAACQEAAA8AAAAAAAAAAQAgAAAA&#10;IgAAAGRycy9kb3ducmV2LnhtbFBLAQIUABQAAAAIAIdO4kDfpc3g0wEAAIwDAAAOAAAAAAAAAAEA&#10;IAAAACYBAABkcnMvZTJvRG9jLnhtbFBLBQYAAAAABgAGAFkBAABr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149225</wp:posOffset>
                  </wp:positionV>
                  <wp:extent cx="1038225" cy="211455"/>
                  <wp:effectExtent l="0" t="0" r="13335" b="1905"/>
                  <wp:wrapNone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学生运用学习资源完成学习活动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0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98425</wp:posOffset>
                  </wp:positionV>
                  <wp:extent cx="895350" cy="285750"/>
                  <wp:effectExtent l="0" t="0" r="3810" b="3810"/>
                  <wp:wrapNone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流程线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3001" w:type="dxa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47625</wp:posOffset>
                      </wp:positionV>
                      <wp:extent cx="504825" cy="504825"/>
                      <wp:effectExtent l="9525" t="9525" r="19050" b="19050"/>
                      <wp:wrapNone/>
                      <wp:docPr id="10" name="椭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6.65pt;margin-top:3.75pt;height:39.75pt;width:39.75pt;z-index:251658240;mso-width-relative:page;mso-height-relative:page;" fillcolor="#FFFFFF" filled="t" stroked="t" coordsize="21600,21600" o:gfxdata="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9rOtcAAAAHAQAA&#10;DwAAAAAAAAABACAAAAAiAAAAZHJzL2Rvd25yZXYueG1sUEsBAhQAFAAAAAgAh07iQM2f9IThAQAA&#10;1gMAAA4AAAAAAAAAAQAgAAAAJgEAAGRycy9lMm9Eb2MueG1sUEsFBgAAAAAGAAYAWQEAAHkFAAAA&#10;AA==&#10;">
                      <v:fill on="t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1" w:type="dxa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ind w:firstLine="618" w:firstLineChars="200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重要教学内容</w:t>
            </w:r>
          </w:p>
        </w:tc>
      </w:tr>
    </w:tbl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8．表格的标题为宋体或黑体（英文：Times New Roman），小四号字或五号字，在表格上方居中；表格内文字标题、内容为宋体（英文：Times New Roman）五号字，单倍行间距。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9．对正文进行说明用“小括号”， 宋体（英文：Times New Roman）小四号字或五号字；教学设计意图用“中括号”（“【】”）， 楷体小四号字或五号字，可放在相对应的教学环节之下。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三、音频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1．数字化音频的采样频率不低于48 KHZ，量化位数为16位，声道数为双声道。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2．采用国际通行的文件格式（mp3、wav或wma），尽量避免安装特殊播放程序。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3．声音清晰、饱满、圆润，无失真、噪声杂音干扰、音量忽大忽小等现象。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四、视频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1．记录制式：PAL/D制式；格式：wmv、asf（资源库）、mpeg/DVD（光盘）或flv（教学平台或网页）。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2．录制节目所用的信号源，应符合《彩色电视广播GB3174－82》的规定。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3．视频信号与画面质量。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（1）稳定性：全片图像同步性能稳定，无失步现象，CTL同步控制信号必须连续；图像无抖动跳跃，色彩无突变，编辑点处图像稳定。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（2）清晰度：12bit量化级数，抽样比4:2:2，码流50Mbps以上。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（3）色调：白平衡正确，无明显偏色，多机拍摄的镜头衔接处无明显色差。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4．音频信号。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（1）声道：现场声记录于第1声道，解说声记录于第2声道 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（2）音电平：标准电平为0VU，音响电平应在－10～0vU电平指数之间。声音应无明显失真、放音过冲、过弱。音频信噪比不低于48db。没有交流声或其它杂音等缺陷。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（3）节目伴音清晰、饱满、圆润，无失真、噪声杂音干扰、音量忽大忽小现象。</w:t>
      </w:r>
    </w:p>
    <w:p>
      <w:pPr>
        <w:spacing w:line="640" w:lineRule="exact"/>
        <w:ind w:firstLine="618" w:firstLineChars="200"/>
        <w:outlineLvl w:val="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（4）音频要求：语言≤-10dBFs  瞬间=-10dBFs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（5）音乐≤-5dBFs   瞬间=-5dBFs</w:t>
      </w:r>
    </w:p>
    <w:p>
      <w:pPr>
        <w:spacing w:line="640" w:lineRule="exact"/>
        <w:ind w:firstLine="618" w:firstLineChars="200"/>
        <w:outlineLvl w:val="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（6）最低音频幅度不能长时间≤-25dBFs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（7）解说声与现场声无明显比例失调；解说声与背景音乐无明显比例失调。声音和画面同步。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五、PPT文稿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1．Microsoft Office PowerPoint 2013版本，PPT页面色彩搭配合理，各页面有合理的链接按钮。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2．排版规范、字体大小适中、布局合理。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3．课件中所采用的视频为wmv，asf等流媒体格式，画面播放清晰流畅。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4．课件中的音频为mp3或wma格式，声音清晰、饱满、圆润，无失真、噪声杂音干扰、音量忽大忽小等现象。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5．课件中的图片为jpg格式或gif格式。要求图片影像清晰，不要带有多余的链接和其他公司或组织的标识。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6．课件中的Flash动画要求插入到幻灯片中播放，如使用Shockwave Flash Object控件插入Flash对象。</w:t>
      </w:r>
    </w:p>
    <w:p>
      <w:pPr>
        <w:spacing w:line="640" w:lineRule="exact"/>
        <w:ind w:firstLine="618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7. 课件中链接的资源，需要链接教学过程中使用的视频、音频、图片、动画等资源，资源需要以完全嵌入的方式插入到PowerPoint 2013中，保存为1个文件。</w:t>
      </w:r>
    </w:p>
    <w:p>
      <w:pPr>
        <w:spacing w:line="540" w:lineRule="exact"/>
        <w:rPr>
          <w:rFonts w:ascii="仿宋" w:hAnsi="仿宋" w:eastAsia="仿宋" w:cs="仿宋"/>
          <w:color w:val="FF000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7" w:bottom="1587" w:left="1587" w:header="851" w:footer="1191" w:gutter="0"/>
      <w:pgNumType w:fmt="numberInDash" w:start="1"/>
      <w:cols w:space="720" w:num="1"/>
      <w:titlePg/>
      <w:docGrid w:type="linesAndChars" w:linePitch="579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framePr w:wrap="around" w:vAnchor="text" w:hAnchor="page" w:x="8969" w:y="-23"/>
      <w:ind w:right="360" w:firstLine="360"/>
      <w:rPr>
        <w:rStyle w:val="12"/>
        <w:rFonts w:ascii="宋体" w:hAnsi="宋体"/>
        <w:sz w:val="28"/>
        <w:szCs w:val="28"/>
      </w:rPr>
    </w:pP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drawingGridHorizontalSpacing w:val="99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69A2"/>
    <w:rsid w:val="00002B85"/>
    <w:rsid w:val="000150A2"/>
    <w:rsid w:val="00034FF7"/>
    <w:rsid w:val="000417DC"/>
    <w:rsid w:val="00091F91"/>
    <w:rsid w:val="000B4A51"/>
    <w:rsid w:val="000B50A3"/>
    <w:rsid w:val="000C10CE"/>
    <w:rsid w:val="000D00AC"/>
    <w:rsid w:val="000F14D5"/>
    <w:rsid w:val="001547BC"/>
    <w:rsid w:val="00155E64"/>
    <w:rsid w:val="00175CA4"/>
    <w:rsid w:val="00183ABF"/>
    <w:rsid w:val="001973A8"/>
    <w:rsid w:val="001F49F3"/>
    <w:rsid w:val="00200C39"/>
    <w:rsid w:val="00214F07"/>
    <w:rsid w:val="00264F7F"/>
    <w:rsid w:val="0028416E"/>
    <w:rsid w:val="002C5B90"/>
    <w:rsid w:val="002F7C87"/>
    <w:rsid w:val="00303C86"/>
    <w:rsid w:val="003268FB"/>
    <w:rsid w:val="0038347C"/>
    <w:rsid w:val="003C157E"/>
    <w:rsid w:val="00417D8B"/>
    <w:rsid w:val="004476F4"/>
    <w:rsid w:val="00462CC3"/>
    <w:rsid w:val="00477026"/>
    <w:rsid w:val="004C5AAF"/>
    <w:rsid w:val="004F1C68"/>
    <w:rsid w:val="0050059C"/>
    <w:rsid w:val="00564324"/>
    <w:rsid w:val="005964A2"/>
    <w:rsid w:val="005A601B"/>
    <w:rsid w:val="005C3559"/>
    <w:rsid w:val="005C38E8"/>
    <w:rsid w:val="005C6D90"/>
    <w:rsid w:val="005C6DAF"/>
    <w:rsid w:val="005D122D"/>
    <w:rsid w:val="005F2155"/>
    <w:rsid w:val="005F44E2"/>
    <w:rsid w:val="00607AD8"/>
    <w:rsid w:val="00632FB2"/>
    <w:rsid w:val="00641EDB"/>
    <w:rsid w:val="00652065"/>
    <w:rsid w:val="00661102"/>
    <w:rsid w:val="0067033E"/>
    <w:rsid w:val="00677BC6"/>
    <w:rsid w:val="00680039"/>
    <w:rsid w:val="0069413F"/>
    <w:rsid w:val="006F5A74"/>
    <w:rsid w:val="00713A3F"/>
    <w:rsid w:val="00735E08"/>
    <w:rsid w:val="0074363E"/>
    <w:rsid w:val="007558AF"/>
    <w:rsid w:val="007C1D33"/>
    <w:rsid w:val="007D5F21"/>
    <w:rsid w:val="007E452B"/>
    <w:rsid w:val="0082043B"/>
    <w:rsid w:val="00837964"/>
    <w:rsid w:val="00852595"/>
    <w:rsid w:val="00883A3B"/>
    <w:rsid w:val="008A1661"/>
    <w:rsid w:val="008F38B8"/>
    <w:rsid w:val="009026E1"/>
    <w:rsid w:val="0090646C"/>
    <w:rsid w:val="009652FF"/>
    <w:rsid w:val="00974D37"/>
    <w:rsid w:val="00984AB6"/>
    <w:rsid w:val="00996A7E"/>
    <w:rsid w:val="009F1AFC"/>
    <w:rsid w:val="009F3467"/>
    <w:rsid w:val="00A065D1"/>
    <w:rsid w:val="00A178D0"/>
    <w:rsid w:val="00A65EF9"/>
    <w:rsid w:val="00A855BC"/>
    <w:rsid w:val="00AE7EC0"/>
    <w:rsid w:val="00AF4A54"/>
    <w:rsid w:val="00B00D32"/>
    <w:rsid w:val="00B00EBA"/>
    <w:rsid w:val="00B10406"/>
    <w:rsid w:val="00B459CA"/>
    <w:rsid w:val="00B53D1F"/>
    <w:rsid w:val="00B56C88"/>
    <w:rsid w:val="00B946B7"/>
    <w:rsid w:val="00B96FF5"/>
    <w:rsid w:val="00BA1E35"/>
    <w:rsid w:val="00BC0B7A"/>
    <w:rsid w:val="00C047A5"/>
    <w:rsid w:val="00C46922"/>
    <w:rsid w:val="00C538F1"/>
    <w:rsid w:val="00C54436"/>
    <w:rsid w:val="00CA0CF8"/>
    <w:rsid w:val="00CA128E"/>
    <w:rsid w:val="00CF6B6E"/>
    <w:rsid w:val="00CF7CA9"/>
    <w:rsid w:val="00D01318"/>
    <w:rsid w:val="00D0268A"/>
    <w:rsid w:val="00D02B10"/>
    <w:rsid w:val="00D10388"/>
    <w:rsid w:val="00D14369"/>
    <w:rsid w:val="00D40F1F"/>
    <w:rsid w:val="00D43932"/>
    <w:rsid w:val="00D54B44"/>
    <w:rsid w:val="00D7152D"/>
    <w:rsid w:val="00D77089"/>
    <w:rsid w:val="00DB077B"/>
    <w:rsid w:val="00DB79A2"/>
    <w:rsid w:val="00DC22F0"/>
    <w:rsid w:val="00DC5184"/>
    <w:rsid w:val="00DD4F0E"/>
    <w:rsid w:val="00DE0865"/>
    <w:rsid w:val="00DE3F74"/>
    <w:rsid w:val="00DE714C"/>
    <w:rsid w:val="00DF5086"/>
    <w:rsid w:val="00E039CA"/>
    <w:rsid w:val="00E468C6"/>
    <w:rsid w:val="00E4778B"/>
    <w:rsid w:val="00E80A94"/>
    <w:rsid w:val="00EA1E2C"/>
    <w:rsid w:val="00EB1B3A"/>
    <w:rsid w:val="00EC0501"/>
    <w:rsid w:val="00EE5FC8"/>
    <w:rsid w:val="00F34A1A"/>
    <w:rsid w:val="00F452F0"/>
    <w:rsid w:val="00F65DE6"/>
    <w:rsid w:val="00F7087E"/>
    <w:rsid w:val="00F75D57"/>
    <w:rsid w:val="00F90E03"/>
    <w:rsid w:val="00FB6040"/>
    <w:rsid w:val="011E223E"/>
    <w:rsid w:val="013476DA"/>
    <w:rsid w:val="01AB3D26"/>
    <w:rsid w:val="01E00FF2"/>
    <w:rsid w:val="02371D52"/>
    <w:rsid w:val="027F3E7B"/>
    <w:rsid w:val="035709AA"/>
    <w:rsid w:val="03D15438"/>
    <w:rsid w:val="04306893"/>
    <w:rsid w:val="067C2026"/>
    <w:rsid w:val="084051EC"/>
    <w:rsid w:val="08A87DA6"/>
    <w:rsid w:val="0AA94989"/>
    <w:rsid w:val="0CB70B2F"/>
    <w:rsid w:val="0D1E6EEA"/>
    <w:rsid w:val="0DCE6DFA"/>
    <w:rsid w:val="10033ECD"/>
    <w:rsid w:val="12DF49B2"/>
    <w:rsid w:val="13330DD4"/>
    <w:rsid w:val="13FB2B11"/>
    <w:rsid w:val="14831C25"/>
    <w:rsid w:val="14BD5C08"/>
    <w:rsid w:val="165A69B5"/>
    <w:rsid w:val="168F41BD"/>
    <w:rsid w:val="177F2D38"/>
    <w:rsid w:val="194643CA"/>
    <w:rsid w:val="1A681945"/>
    <w:rsid w:val="1B8C531B"/>
    <w:rsid w:val="1E0F6694"/>
    <w:rsid w:val="1E1926AE"/>
    <w:rsid w:val="1FC90E02"/>
    <w:rsid w:val="22522089"/>
    <w:rsid w:val="23A27880"/>
    <w:rsid w:val="240144E3"/>
    <w:rsid w:val="2469422F"/>
    <w:rsid w:val="25C16D06"/>
    <w:rsid w:val="268C436F"/>
    <w:rsid w:val="274B3715"/>
    <w:rsid w:val="29D71CDA"/>
    <w:rsid w:val="2A101CBF"/>
    <w:rsid w:val="2A264723"/>
    <w:rsid w:val="2AAE6362"/>
    <w:rsid w:val="2AFD3C2B"/>
    <w:rsid w:val="2B885DE5"/>
    <w:rsid w:val="2CCB7EF2"/>
    <w:rsid w:val="2E3C4503"/>
    <w:rsid w:val="2FFA5F52"/>
    <w:rsid w:val="305B1284"/>
    <w:rsid w:val="327C1FDF"/>
    <w:rsid w:val="337D0C85"/>
    <w:rsid w:val="36F135F0"/>
    <w:rsid w:val="37BC6A3F"/>
    <w:rsid w:val="39625C17"/>
    <w:rsid w:val="39641459"/>
    <w:rsid w:val="3A1939D1"/>
    <w:rsid w:val="3B2578C6"/>
    <w:rsid w:val="3EA5712E"/>
    <w:rsid w:val="3F8471F4"/>
    <w:rsid w:val="417C574F"/>
    <w:rsid w:val="41EE7B25"/>
    <w:rsid w:val="42E521DC"/>
    <w:rsid w:val="43722E20"/>
    <w:rsid w:val="46AA5E3A"/>
    <w:rsid w:val="47C40D21"/>
    <w:rsid w:val="480E6C16"/>
    <w:rsid w:val="4BB046E2"/>
    <w:rsid w:val="4BED2240"/>
    <w:rsid w:val="4C7C533D"/>
    <w:rsid w:val="4CCB31A4"/>
    <w:rsid w:val="4D9E2B83"/>
    <w:rsid w:val="501C4D81"/>
    <w:rsid w:val="50C04FA2"/>
    <w:rsid w:val="511C4F71"/>
    <w:rsid w:val="512D5374"/>
    <w:rsid w:val="51910454"/>
    <w:rsid w:val="51B36838"/>
    <w:rsid w:val="527F4742"/>
    <w:rsid w:val="53001816"/>
    <w:rsid w:val="53A74A8B"/>
    <w:rsid w:val="53CC28AA"/>
    <w:rsid w:val="54D13653"/>
    <w:rsid w:val="551A5F8A"/>
    <w:rsid w:val="56066647"/>
    <w:rsid w:val="56111528"/>
    <w:rsid w:val="57775A5C"/>
    <w:rsid w:val="583944C5"/>
    <w:rsid w:val="58763BFB"/>
    <w:rsid w:val="58C761DA"/>
    <w:rsid w:val="58E2715E"/>
    <w:rsid w:val="59E21B43"/>
    <w:rsid w:val="59ED49E7"/>
    <w:rsid w:val="5A3E31CB"/>
    <w:rsid w:val="5A724690"/>
    <w:rsid w:val="5C147AAC"/>
    <w:rsid w:val="5C196888"/>
    <w:rsid w:val="5EB42A93"/>
    <w:rsid w:val="5EF27BCA"/>
    <w:rsid w:val="5F67117E"/>
    <w:rsid w:val="600F5F98"/>
    <w:rsid w:val="61AE4873"/>
    <w:rsid w:val="61F7097F"/>
    <w:rsid w:val="655C69A2"/>
    <w:rsid w:val="660D6536"/>
    <w:rsid w:val="68027BB9"/>
    <w:rsid w:val="69151367"/>
    <w:rsid w:val="69D35B7A"/>
    <w:rsid w:val="6A661886"/>
    <w:rsid w:val="6C8C14B6"/>
    <w:rsid w:val="6CC83885"/>
    <w:rsid w:val="6D8A2B6A"/>
    <w:rsid w:val="6D9216AA"/>
    <w:rsid w:val="705B6329"/>
    <w:rsid w:val="730F731E"/>
    <w:rsid w:val="75472C82"/>
    <w:rsid w:val="778D4AEB"/>
    <w:rsid w:val="77E40DE2"/>
    <w:rsid w:val="78320C73"/>
    <w:rsid w:val="785E1EDD"/>
    <w:rsid w:val="793B22C0"/>
    <w:rsid w:val="79C91A46"/>
    <w:rsid w:val="7AF717F1"/>
    <w:rsid w:val="7C2B24D5"/>
    <w:rsid w:val="7DE47506"/>
    <w:rsid w:val="7E2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adjustRightInd w:val="0"/>
      <w:spacing w:line="360" w:lineRule="auto"/>
      <w:ind w:firstLine="630"/>
    </w:pPr>
    <w:rPr>
      <w:rFonts w:ascii="仿宋_GB2312" w:hAnsi="宋体" w:eastAsia="仿宋_GB2312"/>
      <w:b/>
      <w:bCs/>
      <w:sz w:val="32"/>
      <w:szCs w:val="3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列出段落1"/>
    <w:basedOn w:val="1"/>
    <w:qFormat/>
    <w:uiPriority w:val="0"/>
    <w:pPr>
      <w:widowControl/>
      <w:spacing w:line="560" w:lineRule="exact"/>
      <w:ind w:firstLine="420" w:firstLineChars="200"/>
    </w:pPr>
    <w:rPr>
      <w:rFonts w:ascii="仿宋" w:hAnsi="仿宋" w:eastAsia="仿宋"/>
      <w:sz w:val="32"/>
      <w:szCs w:val="32"/>
    </w:rPr>
  </w:style>
  <w:style w:type="paragraph" w:customStyle="1" w:styleId="14">
    <w:name w:val="无间隔1"/>
    <w:qFormat/>
    <w:uiPriority w:val="99"/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15">
    <w:name w:val="Char"/>
    <w:basedOn w:val="1"/>
    <w:qFormat/>
    <w:uiPriority w:val="0"/>
    <w:pPr>
      <w:widowControl/>
      <w:spacing w:before="156" w:beforeLines="50" w:after="156" w:afterLines="50" w:line="300" w:lineRule="auto"/>
      <w:ind w:firstLine="480" w:firstLineChars="200"/>
      <w:jc w:val="left"/>
    </w:pPr>
    <w:rPr>
      <w:rFonts w:ascii="宋体" w:hAnsi="宋体"/>
      <w:b/>
      <w:bCs/>
      <w:kern w:val="0"/>
      <w:sz w:val="28"/>
      <w:szCs w:val="2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:\Users\admin\AppData\Roaming\kingsoft\office6\templates\wps\zh_CN\&#20449;&#20989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C:\Users\admin\AppData\Roaming\kingsoft\office6\templates\wps\zh_CN\信函文件.wpt</Template>
  <Company>Microsoft</Company>
  <Pages>18</Pages>
  <Words>835</Words>
  <Characters>4764</Characters>
  <Lines>39</Lines>
  <Paragraphs>11</Paragraphs>
  <TotalTime>12</TotalTime>
  <ScaleCrop>false</ScaleCrop>
  <LinksUpToDate>false</LinksUpToDate>
  <CharactersWithSpaces>5588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2019-04-03T07:43:00Z</dcterms:created>
  <dc:creator>admin</dc:creator>
  <cp:lastModifiedBy>Administrator</cp:lastModifiedBy>
  <cp:lastPrinted>2020-04-23T03:37:00Z</cp:lastPrinted>
  <dcterms:modified xsi:type="dcterms:W3CDTF">2020-09-27T02:59:20Z</dcterms:modified>
  <dc:title>关于召开第十五次全省高校党建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